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0181C" w14:textId="77777777" w:rsidR="00425544" w:rsidRDefault="00425544">
      <w:pPr>
        <w:jc w:val="center"/>
        <w:rPr>
          <w:b/>
          <w:bCs/>
        </w:rPr>
      </w:pPr>
    </w:p>
    <w:p w14:paraId="7839AC2E" w14:textId="59AD79A3" w:rsidR="00554D01" w:rsidRDefault="00F27980" w:rsidP="00554D01">
      <w:pPr>
        <w:jc w:val="center"/>
        <w:rPr>
          <w:sz w:val="52"/>
        </w:rPr>
      </w:pPr>
      <w:r>
        <w:rPr>
          <w:noProof/>
          <w:sz w:val="52"/>
        </w:rPr>
        <w:drawing>
          <wp:inline distT="0" distB="0" distL="0" distR="0" wp14:anchorId="769CEF5B" wp14:editId="6F204724">
            <wp:extent cx="1152525"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2525" cy="1181100"/>
                    </a:xfrm>
                    <a:prstGeom prst="rect">
                      <a:avLst/>
                    </a:prstGeom>
                    <a:noFill/>
                    <a:ln>
                      <a:noFill/>
                    </a:ln>
                  </pic:spPr>
                </pic:pic>
              </a:graphicData>
            </a:graphic>
          </wp:inline>
        </w:drawing>
      </w:r>
    </w:p>
    <w:p w14:paraId="578F61E3" w14:textId="77777777" w:rsidR="00554D01" w:rsidRPr="008E2212" w:rsidRDefault="00554D01" w:rsidP="00554D01">
      <w:pPr>
        <w:jc w:val="center"/>
        <w:rPr>
          <w:sz w:val="16"/>
        </w:rPr>
      </w:pPr>
    </w:p>
    <w:p w14:paraId="32AB2100" w14:textId="44F803E7" w:rsidR="00425544" w:rsidRPr="00F27980" w:rsidRDefault="008258F1" w:rsidP="00554D01">
      <w:pPr>
        <w:jc w:val="center"/>
        <w:rPr>
          <w:rFonts w:ascii="Calibri" w:hAnsi="Calibri" w:cs="Calibri"/>
          <w:b/>
          <w:bCs/>
          <w:smallCaps/>
          <w:sz w:val="36"/>
          <w14:shadow w14:blurRad="50800" w14:dist="38100" w14:dir="2700000" w14:sx="100000" w14:sy="100000" w14:kx="0" w14:ky="0" w14:algn="tl">
            <w14:srgbClr w14:val="000000">
              <w14:alpha w14:val="60000"/>
            </w14:srgbClr>
          </w14:shadow>
        </w:rPr>
      </w:pPr>
      <w:r w:rsidRPr="00F27980">
        <w:rPr>
          <w:rFonts w:ascii="Calibri" w:hAnsi="Calibri" w:cs="Calibri"/>
          <w:b/>
          <w:bCs/>
          <w:smallCaps/>
          <w:sz w:val="36"/>
          <w14:shadow w14:blurRad="50800" w14:dist="38100" w14:dir="2700000" w14:sx="100000" w14:sy="100000" w14:kx="0" w14:ky="0" w14:algn="tl">
            <w14:srgbClr w14:val="000000">
              <w14:alpha w14:val="60000"/>
            </w14:srgbClr>
          </w14:shadow>
        </w:rPr>
        <w:t xml:space="preserve">University of Oklahoma Health </w:t>
      </w:r>
    </w:p>
    <w:p w14:paraId="6A1DC72D" w14:textId="77777777" w:rsidR="008258F1" w:rsidRPr="00F27980" w:rsidRDefault="008258F1" w:rsidP="00554D01">
      <w:pPr>
        <w:jc w:val="center"/>
        <w:rPr>
          <w:rFonts w:ascii="Calibri" w:hAnsi="Calibri" w:cs="Calibri"/>
          <w:b/>
          <w:bCs/>
          <w:smallCaps/>
          <w:sz w:val="36"/>
          <w14:shadow w14:blurRad="50800" w14:dist="38100" w14:dir="2700000" w14:sx="100000" w14:sy="100000" w14:kx="0" w14:ky="0" w14:algn="tl">
            <w14:srgbClr w14:val="000000">
              <w14:alpha w14:val="60000"/>
            </w14:srgbClr>
          </w14:shadow>
        </w:rPr>
      </w:pPr>
      <w:r w:rsidRPr="00F27980">
        <w:rPr>
          <w:rFonts w:ascii="Calibri" w:hAnsi="Calibri" w:cs="Calibri"/>
          <w:b/>
          <w:bCs/>
          <w:smallCaps/>
          <w:sz w:val="36"/>
          <w14:shadow w14:blurRad="50800" w14:dist="38100" w14:dir="2700000" w14:sx="100000" w14:sy="100000" w14:kx="0" w14:ky="0" w14:algn="tl">
            <w14:srgbClr w14:val="000000">
              <w14:alpha w14:val="60000"/>
            </w14:srgbClr>
          </w14:shadow>
        </w:rPr>
        <w:t>Office of Student Financial Aid</w:t>
      </w:r>
    </w:p>
    <w:p w14:paraId="136F02CF" w14:textId="77777777" w:rsidR="008258F1" w:rsidRPr="00446097" w:rsidRDefault="008258F1" w:rsidP="00554D01">
      <w:pPr>
        <w:jc w:val="center"/>
        <w:rPr>
          <w:rFonts w:ascii="Calibri" w:hAnsi="Calibri" w:cs="Calibri"/>
          <w:b/>
          <w:bCs/>
          <w:sz w:val="36"/>
        </w:rPr>
      </w:pPr>
    </w:p>
    <w:p w14:paraId="24CB8389" w14:textId="77777777" w:rsidR="00425544" w:rsidRPr="00446097" w:rsidRDefault="00425544">
      <w:pPr>
        <w:jc w:val="center"/>
        <w:rPr>
          <w:rFonts w:ascii="Calibri" w:hAnsi="Calibri" w:cs="Calibri"/>
          <w:b/>
          <w:bCs/>
        </w:rPr>
      </w:pPr>
      <w:r w:rsidRPr="00446097">
        <w:rPr>
          <w:rFonts w:ascii="Calibri" w:hAnsi="Calibri" w:cs="Calibri"/>
          <w:b/>
          <w:bCs/>
        </w:rPr>
        <w:t xml:space="preserve">Instructions for </w:t>
      </w:r>
      <w:r w:rsidR="008258F1" w:rsidRPr="00446097">
        <w:rPr>
          <w:rFonts w:ascii="Calibri" w:hAnsi="Calibri" w:cs="Calibri"/>
          <w:b/>
          <w:bCs/>
        </w:rPr>
        <w:t>a</w:t>
      </w:r>
      <w:r w:rsidRPr="00446097">
        <w:rPr>
          <w:rFonts w:ascii="Calibri" w:hAnsi="Calibri" w:cs="Calibri"/>
          <w:b/>
          <w:bCs/>
        </w:rPr>
        <w:t xml:space="preserve">pplying for </w:t>
      </w:r>
      <w:r w:rsidR="008258F1" w:rsidRPr="00446097">
        <w:rPr>
          <w:rFonts w:ascii="Calibri" w:hAnsi="Calibri" w:cs="Calibri"/>
          <w:b/>
          <w:bCs/>
        </w:rPr>
        <w:t>financial a</w:t>
      </w:r>
      <w:r w:rsidRPr="00446097">
        <w:rPr>
          <w:rFonts w:ascii="Calibri" w:hAnsi="Calibri" w:cs="Calibri"/>
          <w:b/>
          <w:bCs/>
        </w:rPr>
        <w:t xml:space="preserve">id </w:t>
      </w:r>
    </w:p>
    <w:p w14:paraId="2E81EB6C" w14:textId="77777777" w:rsidR="007305B2" w:rsidRPr="00446097" w:rsidRDefault="007305B2">
      <w:pPr>
        <w:jc w:val="center"/>
        <w:rPr>
          <w:rFonts w:ascii="Calibri" w:hAnsi="Calibri" w:cs="Calibri"/>
          <w:b/>
          <w:bCs/>
        </w:rPr>
      </w:pPr>
    </w:p>
    <w:p w14:paraId="4931611B" w14:textId="77777777" w:rsidR="00425544" w:rsidRDefault="00425544">
      <w:pPr>
        <w:jc w:val="center"/>
        <w:rPr>
          <w:rFonts w:ascii="Calibri" w:hAnsi="Calibri" w:cs="Calibri"/>
          <w:b/>
          <w:bCs/>
          <w:u w:val="single"/>
        </w:rPr>
      </w:pPr>
      <w:r w:rsidRPr="00446097">
        <w:rPr>
          <w:rFonts w:ascii="Calibri" w:hAnsi="Calibri" w:cs="Calibri"/>
          <w:b/>
          <w:bCs/>
        </w:rPr>
        <w:t xml:space="preserve">FEDERAL SCHOOL CODE </w:t>
      </w:r>
      <w:r w:rsidRPr="00446097">
        <w:rPr>
          <w:rFonts w:ascii="Calibri" w:hAnsi="Calibri" w:cs="Calibri"/>
          <w:b/>
          <w:bCs/>
          <w:u w:val="single"/>
        </w:rPr>
        <w:t>005889</w:t>
      </w:r>
    </w:p>
    <w:p w14:paraId="00B82BCB" w14:textId="77777777" w:rsidR="003E5CAE" w:rsidRPr="00446097" w:rsidRDefault="003E5CAE">
      <w:pPr>
        <w:jc w:val="center"/>
        <w:rPr>
          <w:rFonts w:ascii="Calibri" w:hAnsi="Calibri" w:cs="Calibri"/>
          <w:b/>
          <w:bCs/>
          <w:u w:val="single"/>
        </w:rPr>
      </w:pPr>
    </w:p>
    <w:p w14:paraId="06671E9B" w14:textId="5C6AF8EC" w:rsidR="008258F1" w:rsidRPr="00446097" w:rsidRDefault="004245BD" w:rsidP="008258F1">
      <w:pPr>
        <w:jc w:val="center"/>
        <w:rPr>
          <w:rFonts w:ascii="Calibri" w:hAnsi="Calibri" w:cs="Calibri"/>
          <w:bCs/>
          <w:i/>
        </w:rPr>
      </w:pPr>
      <w:r>
        <w:rPr>
          <w:rFonts w:ascii="Calibri" w:hAnsi="Calibri" w:cs="Calibri"/>
          <w:bCs/>
          <w:i/>
        </w:rPr>
        <w:t xml:space="preserve">The </w:t>
      </w:r>
      <w:r w:rsidR="006A0BB5">
        <w:rPr>
          <w:rFonts w:ascii="Calibri" w:hAnsi="Calibri" w:cs="Calibri"/>
          <w:bCs/>
          <w:i/>
        </w:rPr>
        <w:t>University of Oklahoma Health</w:t>
      </w:r>
      <w:r w:rsidR="008258F1" w:rsidRPr="00446097">
        <w:rPr>
          <w:rFonts w:ascii="Calibri" w:hAnsi="Calibri" w:cs="Calibri"/>
          <w:bCs/>
          <w:i/>
        </w:rPr>
        <w:t xml:space="preserve"> </w:t>
      </w:r>
      <w:r w:rsidRPr="00446097">
        <w:rPr>
          <w:rFonts w:ascii="Calibri" w:hAnsi="Calibri" w:cs="Calibri"/>
          <w:bCs/>
          <w:i/>
        </w:rPr>
        <w:t>Office of Student Financial Aid</w:t>
      </w:r>
      <w:r>
        <w:rPr>
          <w:rFonts w:ascii="Calibri" w:hAnsi="Calibri" w:cs="Calibri"/>
          <w:bCs/>
          <w:i/>
        </w:rPr>
        <w:t xml:space="preserve"> – </w:t>
      </w:r>
      <w:r w:rsidR="008258F1" w:rsidRPr="00446097">
        <w:rPr>
          <w:rFonts w:ascii="Calibri" w:hAnsi="Calibri" w:cs="Calibri"/>
          <w:bCs/>
          <w:i/>
        </w:rPr>
        <w:t xml:space="preserve">operates independently of the OU Norman campus Financial Aid Office.  FAFSAs must be submitted using the </w:t>
      </w:r>
      <w:r w:rsidR="006A0BB5">
        <w:rPr>
          <w:rFonts w:ascii="Calibri" w:hAnsi="Calibri" w:cs="Calibri"/>
          <w:bCs/>
          <w:i/>
        </w:rPr>
        <w:t>OU Health</w:t>
      </w:r>
      <w:r w:rsidR="008258F1" w:rsidRPr="00446097">
        <w:rPr>
          <w:rFonts w:ascii="Calibri" w:hAnsi="Calibri" w:cs="Calibri"/>
          <w:bCs/>
          <w:i/>
        </w:rPr>
        <w:t xml:space="preserve"> school code for consideration at the </w:t>
      </w:r>
      <w:r w:rsidR="006A0BB5">
        <w:rPr>
          <w:rFonts w:ascii="Calibri" w:hAnsi="Calibri" w:cs="Calibri"/>
          <w:bCs/>
          <w:i/>
        </w:rPr>
        <w:t>University of Oklahoma Health</w:t>
      </w:r>
      <w:r w:rsidR="008258F1" w:rsidRPr="00446097">
        <w:rPr>
          <w:rFonts w:ascii="Calibri" w:hAnsi="Calibri" w:cs="Calibri"/>
          <w:bCs/>
          <w:i/>
        </w:rPr>
        <w:t>.</w:t>
      </w:r>
    </w:p>
    <w:p w14:paraId="3D0DD2F6" w14:textId="77777777" w:rsidR="008258F1" w:rsidRPr="00446097" w:rsidRDefault="008258F1" w:rsidP="008258F1">
      <w:pPr>
        <w:jc w:val="center"/>
        <w:rPr>
          <w:rFonts w:ascii="Calibri" w:hAnsi="Calibri" w:cs="Calibri"/>
          <w:bCs/>
          <w:i/>
        </w:rPr>
      </w:pPr>
    </w:p>
    <w:p w14:paraId="5662F91D" w14:textId="77777777" w:rsidR="00425544" w:rsidRPr="00446097" w:rsidRDefault="00425544">
      <w:pPr>
        <w:numPr>
          <w:ilvl w:val="0"/>
          <w:numId w:val="11"/>
        </w:numPr>
        <w:rPr>
          <w:rFonts w:ascii="Calibri" w:hAnsi="Calibri" w:cs="Calibri"/>
          <w:b/>
          <w:bCs/>
        </w:rPr>
      </w:pPr>
      <w:r w:rsidRPr="00446097">
        <w:rPr>
          <w:rFonts w:ascii="Calibri" w:hAnsi="Calibri" w:cs="Calibri"/>
          <w:b/>
          <w:bCs/>
        </w:rPr>
        <w:t xml:space="preserve">To apply for federal financial aid go to </w:t>
      </w:r>
      <w:hyperlink r:id="rId6" w:history="1">
        <w:r w:rsidR="00554D01" w:rsidRPr="00446097">
          <w:rPr>
            <w:rStyle w:val="Hyperlink"/>
            <w:rFonts w:ascii="Calibri" w:hAnsi="Calibri" w:cs="Calibri"/>
            <w:b/>
            <w:bCs/>
          </w:rPr>
          <w:t>www.fafsa.gov</w:t>
        </w:r>
      </w:hyperlink>
      <w:r w:rsidR="00554D01" w:rsidRPr="00446097">
        <w:rPr>
          <w:rFonts w:ascii="Calibri" w:hAnsi="Calibri" w:cs="Calibri"/>
          <w:b/>
          <w:bCs/>
        </w:rPr>
        <w:t xml:space="preserve">. </w:t>
      </w:r>
    </w:p>
    <w:p w14:paraId="2DFBADE5" w14:textId="77777777" w:rsidR="00425544" w:rsidRPr="00446097" w:rsidRDefault="00425544">
      <w:pPr>
        <w:rPr>
          <w:rFonts w:ascii="Calibri" w:hAnsi="Calibri" w:cs="Calibri"/>
          <w:sz w:val="20"/>
        </w:rPr>
      </w:pPr>
    </w:p>
    <w:p w14:paraId="2B4AF44C" w14:textId="77777777" w:rsidR="00425544" w:rsidRPr="00446097" w:rsidRDefault="00425544">
      <w:pPr>
        <w:numPr>
          <w:ilvl w:val="0"/>
          <w:numId w:val="10"/>
        </w:numPr>
        <w:rPr>
          <w:rFonts w:ascii="Calibri" w:hAnsi="Calibri" w:cs="Calibri"/>
          <w:b/>
          <w:bCs/>
        </w:rPr>
      </w:pPr>
      <w:r w:rsidRPr="00446097">
        <w:rPr>
          <w:rFonts w:ascii="Calibri" w:hAnsi="Calibri" w:cs="Calibri"/>
          <w:b/>
          <w:bCs/>
        </w:rPr>
        <w:t xml:space="preserve">Deadline:  There is no official deadline, but you must file your FAFSA prior to </w:t>
      </w:r>
      <w:r w:rsidR="007305B2" w:rsidRPr="00446097">
        <w:rPr>
          <w:rFonts w:ascii="Calibri" w:hAnsi="Calibri" w:cs="Calibri"/>
          <w:b/>
          <w:bCs/>
        </w:rPr>
        <w:t>March 1</w:t>
      </w:r>
      <w:r w:rsidRPr="00446097">
        <w:rPr>
          <w:rFonts w:ascii="Calibri" w:hAnsi="Calibri" w:cs="Calibri"/>
          <w:b/>
          <w:bCs/>
        </w:rPr>
        <w:t xml:space="preserve"> in order to be considered for the Oklahoma Tuition Aid Grant (OTAG).</w:t>
      </w:r>
    </w:p>
    <w:p w14:paraId="758AD3BC" w14:textId="77777777" w:rsidR="00425544" w:rsidRPr="00446097" w:rsidRDefault="00425544">
      <w:pPr>
        <w:rPr>
          <w:rFonts w:ascii="Calibri" w:hAnsi="Calibri" w:cs="Calibri"/>
          <w:sz w:val="20"/>
        </w:rPr>
      </w:pPr>
    </w:p>
    <w:p w14:paraId="69E9C21D" w14:textId="6D9160AF" w:rsidR="008258F1" w:rsidRPr="00D35A5D" w:rsidRDefault="008258F1">
      <w:pPr>
        <w:rPr>
          <w:rFonts w:ascii="Calibri" w:hAnsi="Calibri" w:cs="Calibri"/>
        </w:rPr>
      </w:pPr>
      <w:r w:rsidRPr="00D35A5D">
        <w:rPr>
          <w:rFonts w:ascii="Calibri" w:hAnsi="Calibri" w:cs="Calibri"/>
        </w:rPr>
        <w:t xml:space="preserve">Completing the FAFSA is an </w:t>
      </w:r>
      <w:r w:rsidRPr="00D35A5D">
        <w:rPr>
          <w:rFonts w:ascii="Calibri" w:hAnsi="Calibri" w:cs="Calibri"/>
          <w:b/>
        </w:rPr>
        <w:t>annual</w:t>
      </w:r>
      <w:r w:rsidRPr="00D35A5D">
        <w:rPr>
          <w:rFonts w:ascii="Calibri" w:hAnsi="Calibri" w:cs="Calibri"/>
        </w:rPr>
        <w:t xml:space="preserve"> process and can be submitted </w:t>
      </w:r>
      <w:r w:rsidR="004D1409">
        <w:rPr>
          <w:rFonts w:ascii="Calibri" w:hAnsi="Calibri" w:cs="Calibri"/>
        </w:rPr>
        <w:t>October</w:t>
      </w:r>
      <w:r w:rsidRPr="00D35A5D">
        <w:rPr>
          <w:rFonts w:ascii="Calibri" w:hAnsi="Calibri" w:cs="Calibri"/>
        </w:rPr>
        <w:t xml:space="preserve"> 1 or after.</w:t>
      </w:r>
    </w:p>
    <w:p w14:paraId="47C8C540" w14:textId="77777777" w:rsidR="008258F1" w:rsidRPr="00D35A5D" w:rsidRDefault="008258F1">
      <w:pPr>
        <w:rPr>
          <w:rFonts w:ascii="Calibri" w:hAnsi="Calibri" w:cs="Calibri"/>
        </w:rPr>
      </w:pPr>
    </w:p>
    <w:p w14:paraId="7C44059B" w14:textId="77777777" w:rsidR="00425544" w:rsidRPr="00D35A5D" w:rsidRDefault="00554D01">
      <w:pPr>
        <w:rPr>
          <w:rFonts w:ascii="Calibri" w:hAnsi="Calibri" w:cs="Calibri"/>
        </w:rPr>
      </w:pPr>
      <w:r w:rsidRPr="00D35A5D">
        <w:rPr>
          <w:rFonts w:ascii="Calibri" w:hAnsi="Calibri" w:cs="Calibri"/>
        </w:rPr>
        <w:t xml:space="preserve">Loan eligibility will only be evaluated if the FAFSA is completed.  If you have not yet filed your federal tax return, you have the option of completing the FAFSA with the “will file” taxes option.  Simply complete the FAFSA with your best </w:t>
      </w:r>
      <w:r w:rsidR="008258F1" w:rsidRPr="00D35A5D">
        <w:rPr>
          <w:rFonts w:ascii="Calibri" w:hAnsi="Calibri" w:cs="Calibri"/>
        </w:rPr>
        <w:t>estimated information.  Once your taxes are filed later, make a correction to your FAFSA with the actual tax information.</w:t>
      </w:r>
    </w:p>
    <w:p w14:paraId="589817F3" w14:textId="77777777" w:rsidR="008258F1" w:rsidRPr="00D35A5D" w:rsidRDefault="008258F1">
      <w:pPr>
        <w:rPr>
          <w:rFonts w:ascii="Calibri" w:hAnsi="Calibri" w:cs="Calibri"/>
        </w:rPr>
      </w:pPr>
    </w:p>
    <w:p w14:paraId="5DDB9CDE" w14:textId="582D6FB9" w:rsidR="008258F1" w:rsidRPr="00D35A5D" w:rsidRDefault="008258F1">
      <w:pPr>
        <w:rPr>
          <w:rFonts w:ascii="Calibri" w:hAnsi="Calibri" w:cs="Calibri"/>
        </w:rPr>
      </w:pPr>
      <w:r w:rsidRPr="00D35A5D">
        <w:rPr>
          <w:rFonts w:ascii="Calibri" w:hAnsi="Calibri" w:cs="Calibri"/>
        </w:rPr>
        <w:t>When you complete the FAFSA, you will be given the option to</w:t>
      </w:r>
      <w:r w:rsidR="006D3ADF" w:rsidRPr="00D35A5D">
        <w:rPr>
          <w:rFonts w:ascii="Calibri" w:hAnsi="Calibri" w:cs="Calibri"/>
        </w:rPr>
        <w:t xml:space="preserve"> automatically transfer your tax information</w:t>
      </w:r>
      <w:r w:rsidRPr="00D35A5D">
        <w:rPr>
          <w:rFonts w:ascii="Calibri" w:hAnsi="Calibri" w:cs="Calibri"/>
        </w:rPr>
        <w:t xml:space="preserve">, eliminating the need for you to manually enter tax information.  If you have already filed your taxes, it is highly recommended that you utilize this </w:t>
      </w:r>
      <w:r w:rsidR="006D3ADF" w:rsidRPr="00D35A5D">
        <w:rPr>
          <w:rFonts w:ascii="Calibri" w:hAnsi="Calibri" w:cs="Calibri"/>
        </w:rPr>
        <w:t>option.</w:t>
      </w:r>
    </w:p>
    <w:p w14:paraId="4D1DD773" w14:textId="77777777" w:rsidR="00425544" w:rsidRPr="00D35A5D" w:rsidRDefault="00425544">
      <w:pPr>
        <w:rPr>
          <w:rFonts w:ascii="Calibri" w:hAnsi="Calibri" w:cs="Calibri"/>
        </w:rPr>
      </w:pPr>
      <w:r w:rsidRPr="00D35A5D">
        <w:rPr>
          <w:rFonts w:ascii="Calibri" w:hAnsi="Calibri" w:cs="Calibri"/>
        </w:rPr>
        <w:t xml:space="preserve"> </w:t>
      </w:r>
    </w:p>
    <w:p w14:paraId="660F710A" w14:textId="77777777" w:rsidR="002B1C40" w:rsidRPr="00D35A5D" w:rsidRDefault="002B1C40">
      <w:pPr>
        <w:rPr>
          <w:rFonts w:ascii="Calibri" w:hAnsi="Calibri" w:cs="Calibri"/>
          <w:b/>
          <w:bCs/>
        </w:rPr>
      </w:pPr>
      <w:r w:rsidRPr="00D35A5D">
        <w:rPr>
          <w:rFonts w:ascii="Calibri" w:hAnsi="Calibri" w:cs="Calibri"/>
          <w:b/>
          <w:bCs/>
        </w:rPr>
        <w:t>STUDENTS MUST:</w:t>
      </w:r>
    </w:p>
    <w:p w14:paraId="79708843" w14:textId="77777777" w:rsidR="002B1C40" w:rsidRPr="00D35A5D" w:rsidRDefault="002B1C40" w:rsidP="003C4E0E">
      <w:pPr>
        <w:numPr>
          <w:ilvl w:val="0"/>
          <w:numId w:val="10"/>
        </w:numPr>
        <w:rPr>
          <w:rFonts w:ascii="Calibri" w:hAnsi="Calibri" w:cs="Calibri"/>
          <w:bCs/>
        </w:rPr>
      </w:pPr>
      <w:r w:rsidRPr="00D35A5D">
        <w:rPr>
          <w:rFonts w:ascii="Calibri" w:hAnsi="Calibri" w:cs="Calibri"/>
          <w:bCs/>
        </w:rPr>
        <w:t>Regularly check their HSC email account, as our office communications mainly via email.</w:t>
      </w:r>
    </w:p>
    <w:p w14:paraId="6D28674D" w14:textId="77777777" w:rsidR="002B1C40" w:rsidRPr="00D35A5D" w:rsidRDefault="002B1C40" w:rsidP="003C4E0E">
      <w:pPr>
        <w:numPr>
          <w:ilvl w:val="0"/>
          <w:numId w:val="10"/>
        </w:numPr>
        <w:rPr>
          <w:rFonts w:ascii="Calibri" w:hAnsi="Calibri" w:cs="Calibri"/>
          <w:bCs/>
        </w:rPr>
      </w:pPr>
      <w:r w:rsidRPr="00D35A5D">
        <w:rPr>
          <w:rFonts w:ascii="Calibri" w:hAnsi="Calibri" w:cs="Calibri"/>
          <w:bCs/>
        </w:rPr>
        <w:t>Keep</w:t>
      </w:r>
      <w:r w:rsidRPr="00D35A5D">
        <w:rPr>
          <w:rFonts w:ascii="Calibri" w:hAnsi="Calibri" w:cs="Calibri"/>
          <w:b/>
          <w:bCs/>
        </w:rPr>
        <w:t xml:space="preserve"> </w:t>
      </w:r>
      <w:r w:rsidRPr="00D35A5D">
        <w:rPr>
          <w:rFonts w:ascii="Calibri" w:hAnsi="Calibri" w:cs="Calibri"/>
          <w:bCs/>
        </w:rPr>
        <w:t>our office informed of any address changes, as we utilize the mail for some correspondence.</w:t>
      </w:r>
    </w:p>
    <w:p w14:paraId="420FE3A4" w14:textId="77777777" w:rsidR="00425544" w:rsidRPr="00D35A5D" w:rsidRDefault="002B1C40" w:rsidP="003C4E0E">
      <w:pPr>
        <w:numPr>
          <w:ilvl w:val="0"/>
          <w:numId w:val="10"/>
        </w:numPr>
      </w:pPr>
      <w:r w:rsidRPr="00D35A5D">
        <w:rPr>
          <w:rFonts w:ascii="Calibri" w:hAnsi="Calibri" w:cs="Calibri"/>
          <w:bCs/>
        </w:rPr>
        <w:t>Apprise our office of any additional sources of funding you may receive.  Even if these funds are awarded annually, the funds must be included in your overall award package.</w:t>
      </w:r>
    </w:p>
    <w:sectPr w:rsidR="00425544" w:rsidRPr="00D35A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2C7E"/>
    <w:multiLevelType w:val="hybridMultilevel"/>
    <w:tmpl w:val="C81094E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754B6F"/>
    <w:multiLevelType w:val="hybridMultilevel"/>
    <w:tmpl w:val="CC14C7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A36ADD"/>
    <w:multiLevelType w:val="hybridMultilevel"/>
    <w:tmpl w:val="FB4073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DE3F75"/>
    <w:multiLevelType w:val="hybridMultilevel"/>
    <w:tmpl w:val="9A182C8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C136EA"/>
    <w:multiLevelType w:val="hybridMultilevel"/>
    <w:tmpl w:val="C02289E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7D06C2C"/>
    <w:multiLevelType w:val="hybridMultilevel"/>
    <w:tmpl w:val="C16AAC20"/>
    <w:lvl w:ilvl="0" w:tplc="97C4E604">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CE6188"/>
    <w:multiLevelType w:val="hybridMultilevel"/>
    <w:tmpl w:val="66ECDAAC"/>
    <w:lvl w:ilvl="0" w:tplc="E7262644">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2E6DFB"/>
    <w:multiLevelType w:val="hybridMultilevel"/>
    <w:tmpl w:val="73528D18"/>
    <w:lvl w:ilvl="0" w:tplc="8CB46D5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9379B9"/>
    <w:multiLevelType w:val="hybridMultilevel"/>
    <w:tmpl w:val="E8E431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AD64CC"/>
    <w:multiLevelType w:val="hybridMultilevel"/>
    <w:tmpl w:val="3CC848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6672E6F"/>
    <w:multiLevelType w:val="hybridMultilevel"/>
    <w:tmpl w:val="91B0790E"/>
    <w:lvl w:ilvl="0" w:tplc="45FE9474">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66808327">
    <w:abstractNumId w:val="6"/>
  </w:num>
  <w:num w:numId="2" w16cid:durableId="1152793457">
    <w:abstractNumId w:val="9"/>
  </w:num>
  <w:num w:numId="3" w16cid:durableId="376585340">
    <w:abstractNumId w:val="5"/>
  </w:num>
  <w:num w:numId="4" w16cid:durableId="452750695">
    <w:abstractNumId w:val="10"/>
  </w:num>
  <w:num w:numId="5" w16cid:durableId="1317029964">
    <w:abstractNumId w:val="7"/>
  </w:num>
  <w:num w:numId="6" w16cid:durableId="1430811297">
    <w:abstractNumId w:val="3"/>
  </w:num>
  <w:num w:numId="7" w16cid:durableId="1263760918">
    <w:abstractNumId w:val="0"/>
  </w:num>
  <w:num w:numId="8" w16cid:durableId="1776630869">
    <w:abstractNumId w:val="4"/>
  </w:num>
  <w:num w:numId="9" w16cid:durableId="1413551513">
    <w:abstractNumId w:val="2"/>
  </w:num>
  <w:num w:numId="10" w16cid:durableId="1270118351">
    <w:abstractNumId w:val="1"/>
  </w:num>
  <w:num w:numId="11" w16cid:durableId="4906041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5B2"/>
    <w:rsid w:val="002B1C40"/>
    <w:rsid w:val="003C4E0E"/>
    <w:rsid w:val="003E5CAE"/>
    <w:rsid w:val="004245BD"/>
    <w:rsid w:val="00425544"/>
    <w:rsid w:val="00446097"/>
    <w:rsid w:val="004D1409"/>
    <w:rsid w:val="00554D01"/>
    <w:rsid w:val="006A0BB5"/>
    <w:rsid w:val="006B07E8"/>
    <w:rsid w:val="006D3ADF"/>
    <w:rsid w:val="007305B2"/>
    <w:rsid w:val="008258F1"/>
    <w:rsid w:val="008E2212"/>
    <w:rsid w:val="00B54E61"/>
    <w:rsid w:val="00D13891"/>
    <w:rsid w:val="00D35A5D"/>
    <w:rsid w:val="00F27980"/>
    <w:rsid w:val="00FE0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F8ACD"/>
  <w15:chartTrackingRefBased/>
  <w15:docId w15:val="{D39605B1-B7C4-47FE-A348-A373897B9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left="3456" w:firstLine="288"/>
      <w:outlineLvl w:val="0"/>
    </w:pPr>
    <w:rPr>
      <w:b/>
      <w:bCs/>
      <w:i/>
      <w:iCs/>
      <w:sz w:val="20"/>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Subtitle">
    <w:name w:val="Subtitle"/>
    <w:basedOn w:val="Normal"/>
    <w:qFormat/>
    <w:pPr>
      <w:spacing w:after="60"/>
      <w:jc w:val="center"/>
      <w:outlineLvl w:val="1"/>
    </w:pPr>
    <w:rPr>
      <w:rFonts w:ascii="Arial" w:hAnsi="Arial" w:cs="Arial"/>
    </w:rPr>
  </w:style>
  <w:style w:type="character" w:styleId="Hyperlink">
    <w:name w:val="Hyperlink"/>
    <w:semiHidden/>
    <w:rPr>
      <w:color w:val="0000FF"/>
      <w:u w:val="single"/>
    </w:rPr>
  </w:style>
  <w:style w:type="paragraph" w:styleId="BodyTextIndent">
    <w:name w:val="Body Text Indent"/>
    <w:basedOn w:val="Normal"/>
    <w:semiHidden/>
    <w:pPr>
      <w:ind w:left="288"/>
    </w:pPr>
    <w:rPr>
      <w:b/>
      <w:bCs/>
      <w:sz w:val="20"/>
    </w:rPr>
  </w:style>
  <w:style w:type="character" w:styleId="FollowedHyperlink">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fsa.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281</Words>
  <Characters>1453</Characters>
  <Application>Microsoft Office Word</Application>
  <DocSecurity>0</DocSecurity>
  <Lines>33</Lines>
  <Paragraphs>17</Paragraphs>
  <ScaleCrop>false</ScaleCrop>
  <HeadingPairs>
    <vt:vector size="2" baseType="variant">
      <vt:variant>
        <vt:lpstr>Title</vt:lpstr>
      </vt:variant>
      <vt:variant>
        <vt:i4>1</vt:i4>
      </vt:variant>
    </vt:vector>
  </HeadingPairs>
  <TitlesOfParts>
    <vt:vector size="1" baseType="lpstr">
      <vt:lpstr>UNIVERSITY OF OKLAHOMA HEALTH SCIENCES CENTER</vt:lpstr>
    </vt:vector>
  </TitlesOfParts>
  <Company>Dell Computer Corporation</Company>
  <LinksUpToDate>false</LinksUpToDate>
  <CharactersWithSpaces>1717</CharactersWithSpaces>
  <SharedDoc>false</SharedDoc>
  <HLinks>
    <vt:vector size="12" baseType="variant">
      <vt:variant>
        <vt:i4>5046357</vt:i4>
      </vt:variant>
      <vt:variant>
        <vt:i4>3</vt:i4>
      </vt:variant>
      <vt:variant>
        <vt:i4>0</vt:i4>
      </vt:variant>
      <vt:variant>
        <vt:i4>5</vt:i4>
      </vt:variant>
      <vt:variant>
        <vt:lpwstr>http://www.ouhsc.edu/sfa</vt:lpwstr>
      </vt:variant>
      <vt:variant>
        <vt:lpwstr/>
      </vt:variant>
      <vt:variant>
        <vt:i4>5963779</vt:i4>
      </vt:variant>
      <vt:variant>
        <vt:i4>0</vt:i4>
      </vt:variant>
      <vt:variant>
        <vt:i4>0</vt:i4>
      </vt:variant>
      <vt:variant>
        <vt:i4>5</vt:i4>
      </vt:variant>
      <vt:variant>
        <vt:lpwstr>http://www.fafsa.gov/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OKLAHOMA HEALTH SCIENCES CENTER</dc:title>
  <dc:subject/>
  <dc:creator>Ron Hancock</dc:creator>
  <cp:keywords/>
  <cp:lastModifiedBy>Frazee, Lori M. (HSC)</cp:lastModifiedBy>
  <cp:revision>10</cp:revision>
  <cp:lastPrinted>2012-08-31T15:31:00Z</cp:lastPrinted>
  <dcterms:created xsi:type="dcterms:W3CDTF">2026-03-26T22:18:00Z</dcterms:created>
  <dcterms:modified xsi:type="dcterms:W3CDTF">2026-03-26T22:29:00Z</dcterms:modified>
</cp:coreProperties>
</file>